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2F" w:rsidRPr="006D7A23" w:rsidRDefault="0077092F" w:rsidP="0077092F">
      <w:pPr>
        <w:jc w:val="center"/>
        <w:rPr>
          <w:rFonts w:ascii="Cambria" w:hAnsi="Cambria"/>
          <w:b/>
          <w:sz w:val="28"/>
          <w:szCs w:val="28"/>
          <w:u w:val="single"/>
          <w:lang w:eastAsia="zh-TW"/>
        </w:rPr>
      </w:pPr>
      <w:r w:rsidRPr="0077092F">
        <w:rPr>
          <w:rFonts w:ascii="Cambria" w:hAnsi="Cambria"/>
          <w:b/>
          <w:sz w:val="28"/>
          <w:szCs w:val="28"/>
          <w:u w:val="single"/>
        </w:rPr>
        <w:t xml:space="preserve">APPENDIX </w:t>
      </w:r>
      <w:r w:rsidR="003E4586">
        <w:rPr>
          <w:rFonts w:ascii="Cambria" w:hAnsi="Cambria" w:hint="eastAsia"/>
          <w:b/>
          <w:sz w:val="28"/>
          <w:szCs w:val="28"/>
          <w:u w:val="single"/>
          <w:lang w:eastAsia="zh-TW"/>
        </w:rPr>
        <w:t>XX</w:t>
      </w:r>
      <w:r w:rsidR="006D7A23">
        <w:rPr>
          <w:rFonts w:ascii="Cambria" w:hAnsi="Cambria" w:hint="eastAsia"/>
          <w:b/>
          <w:sz w:val="28"/>
          <w:szCs w:val="28"/>
          <w:u w:val="single"/>
          <w:lang w:eastAsia="zh-TW"/>
        </w:rPr>
        <w:t>IV</w:t>
      </w:r>
    </w:p>
    <w:p w:rsidR="0077092F" w:rsidRPr="0077092F" w:rsidRDefault="0077092F" w:rsidP="0077092F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77092F" w:rsidRDefault="0077092F" w:rsidP="0077092F">
      <w:pPr>
        <w:jc w:val="center"/>
        <w:rPr>
          <w:rFonts w:ascii="Cambria" w:hAnsi="Cambria"/>
          <w:b/>
          <w:sz w:val="21"/>
          <w:szCs w:val="21"/>
        </w:rPr>
      </w:pPr>
      <w:r w:rsidRPr="007C48FA">
        <w:rPr>
          <w:rFonts w:ascii="Cambria" w:hAnsi="Cambria"/>
          <w:b/>
          <w:sz w:val="21"/>
          <w:szCs w:val="21"/>
        </w:rPr>
        <w:t>Acronyms and Abbreviations</w:t>
      </w:r>
    </w:p>
    <w:p w:rsidR="00022E37" w:rsidRPr="007C48FA" w:rsidRDefault="00022E37" w:rsidP="0077092F">
      <w:pPr>
        <w:jc w:val="center"/>
        <w:rPr>
          <w:rFonts w:ascii="Cambria" w:hAnsi="Cambria"/>
          <w:b/>
          <w:sz w:val="21"/>
          <w:szCs w:val="21"/>
        </w:rPr>
      </w:pPr>
    </w:p>
    <w:tbl>
      <w:tblPr>
        <w:tblW w:w="10108" w:type="dxa"/>
        <w:tblInd w:w="93" w:type="dxa"/>
        <w:tblLook w:val="04A0" w:firstRow="1" w:lastRow="0" w:firstColumn="1" w:lastColumn="0" w:noHBand="0" w:noVBand="1"/>
      </w:tblPr>
      <w:tblGrid>
        <w:gridCol w:w="1440"/>
        <w:gridCol w:w="8668"/>
      </w:tblGrid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AAO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Antarctic Oscillation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ADPC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Asian Disaster Preparedness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ADRC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Asian Disaster Reduction Center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AMCDRR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Asia Ministerial Conference for Disaster Risk Reduction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AMRFF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Atmospheric Model Based Rainfall &amp; flood Forecasting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AMV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Atmospheric Motion Vector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Arctic Oscillation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AOP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Annual Operating Plan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Assessment Report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ARWS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Automatic Rainfall Warning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ASFCM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Assessment System of Flood Control Measures on Socio-economic Impacts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AWG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Advisory Working Group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BOH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Bureau of Hydrology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CAP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Common Alerting Protocol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CAS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Commission for Atmospheric Sciences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CHy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Commission for Hydrology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CI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Current Intensity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CIFDP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Coastal Inundation Forecasting Demonstration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CLOUD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Cloud grid information objective Dvorak analysis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CMA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China Meteorological Administration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CXML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Commerce Extensible Markup Language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DID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Department of Irrigation and Drainage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DMP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Drainage Master Plan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DSD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Drainage Services Department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DWD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Deutccher Wetterdienst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ECMWF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European Centre for Medium - Range Weather Forecasts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ECMWF-IFS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ECMWF-Integrated Forecast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EFFS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Extreme Flood Forecasting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EIO SSTA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East Indian Ocean SST Anomaly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EPS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Ensemble Prediction Systems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ESCAP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Economic and Social Commission for Asia and the Pacific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EXOTICA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Experiment on Typhoon Intensity Change in Coastal Area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FARD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Frequency Analysis for Rainfall Data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FDP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jc w:val="both"/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Typhoon Intensity Forecasting Demonstration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FFAS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Flash Flood Alert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GFCS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Global Framework for Climate Services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GFDL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Geophysical Flurd Dynamics Laboratory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GIS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Geographic Information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GRIB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Gridded Binary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lastRenderedPageBreak/>
              <w:t>HKO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Hong Kong Observatory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HRFCO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Han River Flood Control Office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HRTM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High Resolution Typhoon Model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HTCM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High Resolution Tropical Cyclone Model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ICAO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International Civil Aviation Organization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ICHARM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International Centre for Water Hazard and Risk Management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IFFRM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Integrated Flood Forecasting and River Monitoring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IFFW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Integrated Flood Forecasting and Warning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IOC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Intergovernmental Oceanographic Commission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IPCC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Intergovernmental Panel on Climate Change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IRDiMS</w:t>
            </w:r>
            <w:bookmarkStart w:id="0" w:name="_GoBack"/>
            <w:bookmarkEnd w:id="0"/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Integrated Real-time Discharge Measurement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ITU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International Telecommunication Union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IWS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Integrated Workshop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IWTC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International Workshop on Tropical Cyclones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JMA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Japan Meteorological Agency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JTWC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Joint Typhoon Warning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KICT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Korea Institute of Construction Technology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KMA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Korea Meteorological Administration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K-water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Korea Water Resources Corporation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LTFDP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Landfall Typhoon Forecast Demonstration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MFSD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Macao Fire Service Department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MLIT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Ministry of Land, Infrastructure, Transport and Tourism, Japan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MMD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Malaysian Meteorological Department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MODEL TCG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Tropical Cyclone Advisory Information in Graphical Format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MOLIT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Ministry of Land, Infrastructure and Transport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MOSPA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Ministry of Security and Public Administration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MOU/MOA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Memorandum of Understanding/Memorandum of Agreement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MTSAT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Multi-functional Transport Satellite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MWR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Ministry of Water Resources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NCEP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National Centers for Environmental Prediction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NCHMF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National Center for Hydro-Meteorological Forecasting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NDMI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National Disaster Management Institute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NMC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National Meteorology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NOAA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National Oceanic and Atmospheric Administration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NTC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National Typhoon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NUIST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Nanjing University of Information Science &amp; Technology '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NWP-TCEFP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North Western Pacific Tropical Cyclones Ensemble Forecast Project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OC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Organizing Committee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OSUFFIM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Operational System for Urban Flood Forecasting and Inundation Mapping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PAGASA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Philippine Atmospheric, Geophysical and Astronomical Services Administration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PDO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Pacific Decadal Oscillation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PE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Position Error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PMF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Probable Maximum Flood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lastRenderedPageBreak/>
              <w:t>PMP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Probable Maximum Precipitation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POP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Perennial Operating Project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Preliminary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Permanent Representatives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PTC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Panel on Tropical Cyclones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PWRI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Public Works Research Institute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QPE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Quantitative Precipitation Estimation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QPF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Quantitative Precipitation Forecast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Regional Association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jc w:val="both"/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Research Demonstration Project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RID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Royal Irrigation Department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RSMC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Regional Specialized Meteorological Center 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RTC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WMO Regional Training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SABO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SABO Technical Center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SBT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Satellite Based Information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SCI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Science Index Citation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SCMREX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South China Monsoon Rainfall Experiment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SEMMA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Soil Erosion Model for Mountainous Area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SMG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Macao Meteorological and Geophysical Bureau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SOP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Standard Operating Procedures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Strategic Plan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SREPS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Short Range ensemble Prediction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SRTM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Shuttle Radar Topography Mission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SSC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Scientific Steering Committee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SSOP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Synergized Standard Operating Procedures for Coastal Multi-Hazards Early Warning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STDF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Science and Technology Development Fund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STI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Shanghai Typhoon Institute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SWFDP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Severe Weather Forecasting Demonstration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SWFDP-SeA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bookmarkStart w:id="1" w:name="RANGE!B115"/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Severe Weather Forecast Demonstration Project in Southeast Asia</w:t>
            </w:r>
            <w:bookmarkEnd w:id="1"/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SWIC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Severe Weather Information Center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SWIRLS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bookmarkStart w:id="2" w:name="RANGE!B117"/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Short-range Warning of Intense Rainstorms in Localized System</w:t>
            </w:r>
            <w:bookmarkEnd w:id="2"/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SYS Uni.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Sun Yat-Sen University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TAPS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Typhoon Analysis and Prediction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Tropical Cyclone/Typhoon Committee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TCA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Tropical Cyclone Advisory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TCAC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Tropical Cyclone Advisory Center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TCEFP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Tropical Cyclone Ensemble Forecast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TCFW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Tropical Cyclone Forecaster Website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Technical Coordination Meeting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Tropical Cyclone Programme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TCRR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Tropical Cyclone Research and Review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TCS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Typhoon Committee Secretariat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lastRenderedPageBreak/>
              <w:t xml:space="preserve">TEC‐FORCE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Technical Emergency Control FORCE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TFEAS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Typhoon Forecast Evaluation and Assessment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TFID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Track Forecast Integral Deviation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TIGGE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THORPEX Interactive Grand Global Ensemble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TLFDP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Typhoon Landfall Forecast Demonstration Project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TMD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Thai Meteorological Department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TOM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Typhoon Committee Operational Manual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ToR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Terms of Reference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TRAMS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Tropical Region Assimilation Model for South China Sea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TRCG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Training and Research Coordination Group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UAV 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Unmanned Aerial Vehicle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UFRM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Guidelines of Urban Flood Risk Management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UKMO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United Kingdom Met Office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UNESCO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United Nations Educational, Scientific and Cultural Organization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WDMH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Water Disaster Management and Hydro-informatics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WGDRR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Working Group on Disaster Risk Reduction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WGH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Working Group on Hydrology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WGM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Working Group on Meteorology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WGTCDIS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 xml:space="preserve">WEB GIS based Typhoon Committee Disaster Information System 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WIGOS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WMO Integrated Global Observing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WMO Information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WLMS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Water Level Monitoring System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WMO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World Meteorological Organization</w:t>
            </w:r>
          </w:p>
        </w:tc>
      </w:tr>
      <w:tr w:rsidR="00316CC3" w:rsidRPr="00316CC3" w:rsidTr="00316CC3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WWRP</w:t>
            </w: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CC3" w:rsidRPr="00316CC3" w:rsidRDefault="00316CC3" w:rsidP="00316CC3">
            <w:pPr>
              <w:rPr>
                <w:rFonts w:ascii="Cambria" w:eastAsia="Times New Roman" w:hAnsi="Cambria"/>
                <w:sz w:val="22"/>
                <w:szCs w:val="22"/>
                <w:lang w:eastAsia="zh-CN"/>
              </w:rPr>
            </w:pPr>
            <w:r w:rsidRPr="00316CC3">
              <w:rPr>
                <w:rFonts w:ascii="Cambria" w:eastAsia="Times New Roman" w:hAnsi="Cambria"/>
                <w:sz w:val="22"/>
                <w:szCs w:val="22"/>
                <w:lang w:eastAsia="zh-CN"/>
              </w:rPr>
              <w:t>World Weather Research Program</w:t>
            </w:r>
          </w:p>
        </w:tc>
      </w:tr>
    </w:tbl>
    <w:p w:rsidR="001F0805" w:rsidRDefault="001F0805"/>
    <w:sectPr w:rsidR="001F0805" w:rsidSect="005135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7F" w:rsidRDefault="00500B7F" w:rsidP="00D96A9A">
      <w:r>
        <w:separator/>
      </w:r>
    </w:p>
  </w:endnote>
  <w:endnote w:type="continuationSeparator" w:id="0">
    <w:p w:rsidR="00500B7F" w:rsidRDefault="00500B7F" w:rsidP="00D9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A9A" w:rsidRPr="00D96A9A" w:rsidRDefault="006D7A23" w:rsidP="00D96A9A">
    <w:pPr>
      <w:pStyle w:val="Footer"/>
      <w:rPr>
        <w:rFonts w:asciiTheme="majorHAnsi" w:hAnsiTheme="majorHAnsi"/>
        <w:sz w:val="18"/>
        <w:szCs w:val="18"/>
      </w:rPr>
    </w:pPr>
    <w:r>
      <w:rPr>
        <w:rFonts w:asciiTheme="majorHAnsi" w:hAnsiTheme="majorHAnsi" w:hint="eastAsia"/>
        <w:sz w:val="18"/>
        <w:szCs w:val="18"/>
        <w:lang w:eastAsia="zh-TW"/>
      </w:rPr>
      <w:t xml:space="preserve">24 </w:t>
    </w:r>
    <w:r w:rsidR="000A7535" w:rsidRPr="00707A1D">
      <w:rPr>
        <w:rFonts w:asciiTheme="majorHAnsi" w:hAnsiTheme="majorHAnsi"/>
        <w:sz w:val="18"/>
        <w:szCs w:val="18"/>
      </w:rPr>
      <w:t xml:space="preserve"> TC46 APPENDIX X</w:t>
    </w:r>
    <w:r w:rsidR="000A7535">
      <w:rPr>
        <w:rFonts w:asciiTheme="majorHAnsi" w:hAnsiTheme="majorHAnsi"/>
        <w:sz w:val="18"/>
        <w:szCs w:val="18"/>
      </w:rPr>
      <w:t>X</w:t>
    </w:r>
    <w:r>
      <w:rPr>
        <w:rFonts w:asciiTheme="majorHAnsi" w:hAnsiTheme="majorHAnsi" w:hint="eastAsia"/>
        <w:sz w:val="18"/>
        <w:szCs w:val="18"/>
        <w:lang w:eastAsia="zh-TW"/>
      </w:rPr>
      <w:t xml:space="preserve">IV </w:t>
    </w:r>
    <w:r w:rsidR="000A7535">
      <w:rPr>
        <w:rFonts w:asciiTheme="majorHAnsi" w:hAnsiTheme="majorHAnsi"/>
        <w:sz w:val="18"/>
        <w:szCs w:val="18"/>
      </w:rPr>
      <w:t xml:space="preserve">Acronyms and Abbreviations                                                    </w:t>
    </w:r>
    <w:r w:rsidR="00D96A9A">
      <w:rPr>
        <w:rFonts w:asciiTheme="majorHAnsi" w:hAnsiTheme="majorHAnsi"/>
        <w:sz w:val="18"/>
        <w:szCs w:val="18"/>
      </w:rPr>
      <w:tab/>
    </w:r>
    <w:r w:rsidR="00DD4D2B" w:rsidRPr="00D96A9A">
      <w:rPr>
        <w:rFonts w:asciiTheme="majorHAnsi" w:hAnsiTheme="majorHAnsi"/>
        <w:sz w:val="18"/>
        <w:szCs w:val="18"/>
      </w:rPr>
      <w:fldChar w:fldCharType="begin"/>
    </w:r>
    <w:r w:rsidR="00D96A9A" w:rsidRPr="00D96A9A">
      <w:rPr>
        <w:rFonts w:asciiTheme="majorHAnsi" w:hAnsiTheme="majorHAnsi"/>
        <w:sz w:val="18"/>
        <w:szCs w:val="18"/>
      </w:rPr>
      <w:instrText xml:space="preserve"> PAGE   \* MERGEFORMAT </w:instrText>
    </w:r>
    <w:r w:rsidR="00DD4D2B" w:rsidRPr="00D96A9A">
      <w:rPr>
        <w:rFonts w:asciiTheme="majorHAnsi" w:hAnsiTheme="majorHAnsi"/>
        <w:sz w:val="18"/>
        <w:szCs w:val="18"/>
      </w:rPr>
      <w:fldChar w:fldCharType="separate"/>
    </w:r>
    <w:r w:rsidR="00316CC3">
      <w:rPr>
        <w:rFonts w:asciiTheme="majorHAnsi" w:hAnsiTheme="majorHAnsi"/>
        <w:noProof/>
        <w:sz w:val="18"/>
        <w:szCs w:val="18"/>
      </w:rPr>
      <w:t>3</w:t>
    </w:r>
    <w:r w:rsidR="00DD4D2B" w:rsidRPr="00D96A9A">
      <w:rPr>
        <w:rFonts w:asciiTheme="majorHAnsi" w:hAnsiTheme="majorHAnsi"/>
        <w:noProof/>
        <w:sz w:val="18"/>
        <w:szCs w:val="18"/>
      </w:rPr>
      <w:fldChar w:fldCharType="end"/>
    </w:r>
    <w:r w:rsidR="00D96A9A" w:rsidRPr="00D96A9A">
      <w:rPr>
        <w:rFonts w:asciiTheme="majorHAnsi" w:hAnsiTheme="majorHAnsi"/>
        <w:noProof/>
        <w:sz w:val="18"/>
        <w:szCs w:val="18"/>
      </w:rPr>
      <w:t xml:space="preserve"> of </w:t>
    </w:r>
    <w:r w:rsidR="00316CC3">
      <w:fldChar w:fldCharType="begin"/>
    </w:r>
    <w:r w:rsidR="00316CC3">
      <w:instrText xml:space="preserve"> SECTIONPAGES   \* MERGEFORMAT </w:instrText>
    </w:r>
    <w:r w:rsidR="00316CC3">
      <w:fldChar w:fldCharType="separate"/>
    </w:r>
    <w:r w:rsidR="00316CC3" w:rsidRPr="00316CC3">
      <w:rPr>
        <w:rFonts w:asciiTheme="majorHAnsi" w:hAnsiTheme="majorHAnsi"/>
        <w:noProof/>
        <w:sz w:val="18"/>
        <w:szCs w:val="18"/>
      </w:rPr>
      <w:t>4</w:t>
    </w:r>
    <w:r w:rsidR="00316CC3">
      <w:rPr>
        <w:rFonts w:asciiTheme="majorHAnsi" w:hAnsiTheme="majorHAnsi"/>
        <w:noProof/>
        <w:sz w:val="18"/>
        <w:szCs w:val="18"/>
      </w:rPr>
      <w:fldChar w:fldCharType="end"/>
    </w:r>
  </w:p>
  <w:p w:rsidR="00D96A9A" w:rsidRDefault="00D96A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7F" w:rsidRDefault="00500B7F" w:rsidP="00D96A9A">
      <w:r>
        <w:separator/>
      </w:r>
    </w:p>
  </w:footnote>
  <w:footnote w:type="continuationSeparator" w:id="0">
    <w:p w:rsidR="00500B7F" w:rsidRDefault="00500B7F" w:rsidP="00D96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092F"/>
    <w:rsid w:val="00022E37"/>
    <w:rsid w:val="000A7535"/>
    <w:rsid w:val="001343A0"/>
    <w:rsid w:val="00141421"/>
    <w:rsid w:val="001F0805"/>
    <w:rsid w:val="00316CC3"/>
    <w:rsid w:val="003E4586"/>
    <w:rsid w:val="00476F07"/>
    <w:rsid w:val="00500B7F"/>
    <w:rsid w:val="0051355E"/>
    <w:rsid w:val="006161F4"/>
    <w:rsid w:val="00680D6B"/>
    <w:rsid w:val="006D7A23"/>
    <w:rsid w:val="0077092F"/>
    <w:rsid w:val="00CB682B"/>
    <w:rsid w:val="00D50089"/>
    <w:rsid w:val="00D96A9A"/>
    <w:rsid w:val="00DD4D2B"/>
    <w:rsid w:val="00DF6C3D"/>
    <w:rsid w:val="00FF0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2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9A"/>
    <w:rPr>
      <w:rFonts w:ascii="Tahoma" w:eastAsia="PMingLiU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2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6A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A9A"/>
    <w:rPr>
      <w:rFonts w:ascii="Times New Roman" w:eastAsia="PMingLiU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9A"/>
    <w:rPr>
      <w:rFonts w:ascii="Tahoma" w:eastAsia="PMingLiU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81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40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8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0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8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8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4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B5D88-A616-4FE9-9500-13521871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2013-02-08T07:47:00Z</dcterms:created>
  <dcterms:modified xsi:type="dcterms:W3CDTF">2014-02-20T08:55:00Z</dcterms:modified>
</cp:coreProperties>
</file>